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00" w:after="300" w:line="540" w:lineRule="exact"/>
        <w:jc w:val="center"/>
      </w:pPr>
      <w:bookmarkStart w:id="0" w:name="_GoBack"/>
      <w:r>
        <w:rPr>
          <w:rFonts w:hint="eastAsia"/>
        </w:rPr>
        <w:t>产品测试合同书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2918"/>
        <w:gridCol w:w="1462"/>
        <w:gridCol w:w="2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1344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项目名称：</w:t>
            </w:r>
          </w:p>
        </w:tc>
        <w:tc>
          <w:tcPr>
            <w:tcW w:w="2918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产品测试</w:t>
            </w:r>
          </w:p>
        </w:tc>
        <w:tc>
          <w:tcPr>
            <w:tcW w:w="1462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合同编号：</w:t>
            </w:r>
          </w:p>
        </w:tc>
        <w:tc>
          <w:tcPr>
            <w:tcW w:w="2798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LQ2021071601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44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签订时间：</w:t>
            </w:r>
          </w:p>
        </w:tc>
        <w:tc>
          <w:tcPr>
            <w:tcW w:w="2918" w:type="dxa"/>
          </w:tcPr>
          <w:p>
            <w:pPr>
              <w:tabs>
                <w:tab w:val="center" w:pos="4153"/>
              </w:tabs>
              <w:jc w:val="left"/>
            </w:pPr>
          </w:p>
        </w:tc>
        <w:tc>
          <w:tcPr>
            <w:tcW w:w="1462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签订地点：</w:t>
            </w:r>
          </w:p>
        </w:tc>
        <w:tc>
          <w:tcPr>
            <w:tcW w:w="2798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杭州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甲    方：</w:t>
            </w:r>
          </w:p>
        </w:tc>
        <w:tc>
          <w:tcPr>
            <w:tcW w:w="2918" w:type="dxa"/>
          </w:tcPr>
          <w:p>
            <w:pPr>
              <w:tabs>
                <w:tab w:val="center" w:pos="4153"/>
              </w:tabs>
              <w:jc w:val="left"/>
            </w:pPr>
          </w:p>
        </w:tc>
        <w:tc>
          <w:tcPr>
            <w:tcW w:w="1462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乙    方：</w:t>
            </w:r>
          </w:p>
        </w:tc>
        <w:tc>
          <w:tcPr>
            <w:tcW w:w="2798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杭州领祺科技有限公司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税    号：</w:t>
            </w:r>
          </w:p>
        </w:tc>
        <w:tc>
          <w:tcPr>
            <w:tcW w:w="2918" w:type="dxa"/>
          </w:tcPr>
          <w:p>
            <w:pPr>
              <w:tabs>
                <w:tab w:val="center" w:pos="4153"/>
              </w:tabs>
              <w:jc w:val="left"/>
            </w:pPr>
          </w:p>
        </w:tc>
        <w:tc>
          <w:tcPr>
            <w:tcW w:w="1462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税    号：</w:t>
            </w:r>
          </w:p>
        </w:tc>
        <w:tc>
          <w:tcPr>
            <w:tcW w:w="2798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91330101MA2GN4AL7T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联 系 人：</w:t>
            </w:r>
          </w:p>
        </w:tc>
        <w:tc>
          <w:tcPr>
            <w:tcW w:w="2918" w:type="dxa"/>
          </w:tcPr>
          <w:p>
            <w:pPr>
              <w:tabs>
                <w:tab w:val="center" w:pos="4153"/>
              </w:tabs>
              <w:jc w:val="left"/>
            </w:pPr>
          </w:p>
        </w:tc>
        <w:tc>
          <w:tcPr>
            <w:tcW w:w="1462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联 系 人：</w:t>
            </w:r>
          </w:p>
        </w:tc>
        <w:tc>
          <w:tcPr>
            <w:tcW w:w="2798" w:type="dxa"/>
          </w:tcPr>
          <w:p>
            <w:pPr>
              <w:tabs>
                <w:tab w:val="center" w:pos="4153"/>
              </w:tabs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张博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电话/传真：</w:t>
            </w:r>
          </w:p>
        </w:tc>
        <w:tc>
          <w:tcPr>
            <w:tcW w:w="2918" w:type="dxa"/>
          </w:tcPr>
          <w:p>
            <w:pPr>
              <w:tabs>
                <w:tab w:val="center" w:pos="4153"/>
              </w:tabs>
              <w:jc w:val="left"/>
            </w:pPr>
          </w:p>
        </w:tc>
        <w:tc>
          <w:tcPr>
            <w:tcW w:w="1462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电话/传真：</w:t>
            </w:r>
          </w:p>
        </w:tc>
        <w:tc>
          <w:tcPr>
            <w:tcW w:w="2798" w:type="dxa"/>
          </w:tcPr>
          <w:p>
            <w:pPr>
              <w:tabs>
                <w:tab w:val="center" w:pos="4153"/>
              </w:tabs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19106568700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开户银行：</w:t>
            </w:r>
          </w:p>
        </w:tc>
        <w:tc>
          <w:tcPr>
            <w:tcW w:w="2918" w:type="dxa"/>
          </w:tcPr>
          <w:p>
            <w:pPr>
              <w:tabs>
                <w:tab w:val="center" w:pos="4153"/>
              </w:tabs>
              <w:jc w:val="left"/>
            </w:pPr>
          </w:p>
        </w:tc>
        <w:tc>
          <w:tcPr>
            <w:tcW w:w="1462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开户银行：</w:t>
            </w:r>
          </w:p>
        </w:tc>
        <w:tc>
          <w:tcPr>
            <w:tcW w:w="2798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杭州银行下沙开发区支行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帐号：</w:t>
            </w:r>
          </w:p>
        </w:tc>
        <w:tc>
          <w:tcPr>
            <w:tcW w:w="2918" w:type="dxa"/>
          </w:tcPr>
          <w:p>
            <w:pPr>
              <w:tabs>
                <w:tab w:val="center" w:pos="4153"/>
              </w:tabs>
              <w:jc w:val="left"/>
            </w:pPr>
          </w:p>
        </w:tc>
        <w:tc>
          <w:tcPr>
            <w:tcW w:w="1462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帐号：</w:t>
            </w:r>
          </w:p>
        </w:tc>
        <w:tc>
          <w:tcPr>
            <w:tcW w:w="2798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3301040160013412625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公司地址：</w:t>
            </w:r>
          </w:p>
        </w:tc>
        <w:tc>
          <w:tcPr>
            <w:tcW w:w="2918" w:type="dxa"/>
          </w:tcPr>
          <w:p>
            <w:pPr>
              <w:tabs>
                <w:tab w:val="center" w:pos="4153"/>
              </w:tabs>
              <w:jc w:val="left"/>
            </w:pPr>
          </w:p>
        </w:tc>
        <w:tc>
          <w:tcPr>
            <w:tcW w:w="1462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公司地址：</w:t>
            </w:r>
          </w:p>
        </w:tc>
        <w:tc>
          <w:tcPr>
            <w:tcW w:w="2798" w:type="dxa"/>
          </w:tcPr>
          <w:p>
            <w:pPr>
              <w:tabs>
                <w:tab w:val="center" w:pos="4153"/>
              </w:tabs>
              <w:jc w:val="left"/>
            </w:pPr>
            <w:r>
              <w:rPr>
                <w:rFonts w:hint="eastAsia"/>
              </w:rPr>
              <w:t>浙江省杭州经济技术开发区6号大街260号19幢306室</w:t>
            </w:r>
          </w:p>
        </w:tc>
      </w:tr>
    </w:tbl>
    <w:p>
      <w:pPr>
        <w:tabs>
          <w:tab w:val="center" w:pos="4153"/>
        </w:tabs>
        <w:jc w:val="left"/>
      </w:pPr>
    </w:p>
    <w:p>
      <w:pPr>
        <w:tabs>
          <w:tab w:val="center" w:pos="4153"/>
        </w:tabs>
        <w:ind w:firstLine="420" w:firstLineChars="200"/>
        <w:jc w:val="left"/>
      </w:pPr>
      <w:r>
        <w:rPr>
          <w:rFonts w:hint="eastAsia"/>
        </w:rPr>
        <w:t>甲乙双方经友好协商，现依据中华人民共和国《合同法》及相关法律达成合同条款：</w:t>
      </w:r>
    </w:p>
    <w:p>
      <w:pPr>
        <w:tabs>
          <w:tab w:val="center" w:pos="4153"/>
        </w:tabs>
        <w:jc w:val="left"/>
      </w:pPr>
      <w:r>
        <w:rPr>
          <w:rFonts w:hint="eastAsia"/>
        </w:rPr>
        <w:t>一、测试产品清单及押金：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569"/>
        <w:gridCol w:w="2891"/>
        <w:gridCol w:w="679"/>
        <w:gridCol w:w="690"/>
        <w:gridCol w:w="1051"/>
        <w:gridCol w:w="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645" w:type="dxa"/>
          </w:tcPr>
          <w:p>
            <w:pPr>
              <w:tabs>
                <w:tab w:val="center" w:pos="4153"/>
              </w:tabs>
            </w:pPr>
            <w:r>
              <w:rPr>
                <w:rFonts w:hint="eastAsia"/>
              </w:rPr>
              <w:t>序号</w:t>
            </w:r>
          </w:p>
        </w:tc>
        <w:tc>
          <w:tcPr>
            <w:tcW w:w="1569" w:type="dxa"/>
          </w:tcPr>
          <w:p>
            <w:pPr>
              <w:tabs>
                <w:tab w:val="center" w:pos="4153"/>
              </w:tabs>
            </w:pPr>
            <w:r>
              <w:rPr>
                <w:rFonts w:hint="eastAsia"/>
              </w:rPr>
              <w:t>品名</w:t>
            </w:r>
          </w:p>
        </w:tc>
        <w:tc>
          <w:tcPr>
            <w:tcW w:w="2891" w:type="dxa"/>
          </w:tcPr>
          <w:p>
            <w:pPr>
              <w:tabs>
                <w:tab w:val="center" w:pos="4153"/>
              </w:tabs>
            </w:pPr>
            <w:r>
              <w:rPr>
                <w:rFonts w:hint="eastAsia"/>
              </w:rPr>
              <w:t>型号</w:t>
            </w:r>
          </w:p>
        </w:tc>
        <w:tc>
          <w:tcPr>
            <w:tcW w:w="679" w:type="dxa"/>
          </w:tcPr>
          <w:p>
            <w:pPr>
              <w:tabs>
                <w:tab w:val="center" w:pos="4153"/>
              </w:tabs>
            </w:pPr>
            <w:r>
              <w:rPr>
                <w:rFonts w:hint="eastAsia"/>
              </w:rPr>
              <w:t>单位</w:t>
            </w:r>
          </w:p>
        </w:tc>
        <w:tc>
          <w:tcPr>
            <w:tcW w:w="690" w:type="dxa"/>
          </w:tcPr>
          <w:p>
            <w:pPr>
              <w:tabs>
                <w:tab w:val="center" w:pos="4153"/>
              </w:tabs>
            </w:pPr>
            <w:r>
              <w:rPr>
                <w:rFonts w:hint="eastAsia"/>
              </w:rPr>
              <w:t>数量</w:t>
            </w:r>
          </w:p>
        </w:tc>
        <w:tc>
          <w:tcPr>
            <w:tcW w:w="1051" w:type="dxa"/>
          </w:tcPr>
          <w:p>
            <w:pPr>
              <w:tabs>
                <w:tab w:val="center" w:pos="4153"/>
              </w:tabs>
            </w:pPr>
            <w:r>
              <w:rPr>
                <w:rFonts w:hint="eastAsia"/>
              </w:rPr>
              <w:t>单价</w:t>
            </w:r>
          </w:p>
        </w:tc>
        <w:tc>
          <w:tcPr>
            <w:tcW w:w="997" w:type="dxa"/>
          </w:tcPr>
          <w:p>
            <w:pPr>
              <w:tabs>
                <w:tab w:val="center" w:pos="4153"/>
              </w:tabs>
            </w:pPr>
            <w:r>
              <w:rPr>
                <w:rFonts w:hint="eastAsia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top"/>
          </w:tcPr>
          <w:p>
            <w:pPr>
              <w:tabs>
                <w:tab w:val="center" w:pos="4153"/>
              </w:tabs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Theme="minorEastAsia"/>
                <w:lang w:val="en-US" w:eastAsia="zh-CN"/>
              </w:rPr>
              <w:t>1</w:t>
            </w:r>
          </w:p>
        </w:tc>
        <w:tc>
          <w:tcPr>
            <w:tcW w:w="1569" w:type="dxa"/>
            <w:vAlign w:val="top"/>
          </w:tcPr>
          <w:p>
            <w:pPr>
              <w:tabs>
                <w:tab w:val="center" w:pos="4153"/>
              </w:tabs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891" w:type="dxa"/>
          </w:tcPr>
          <w:p>
            <w:pPr>
              <w:tabs>
                <w:tab w:val="center" w:pos="4153"/>
              </w:tabs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679" w:type="dxa"/>
          </w:tcPr>
          <w:p>
            <w:pPr>
              <w:tabs>
                <w:tab w:val="center" w:pos="4153"/>
              </w:tabs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690" w:type="dxa"/>
          </w:tcPr>
          <w:p>
            <w:pPr>
              <w:tabs>
                <w:tab w:val="center" w:pos="4153"/>
              </w:tabs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051" w:type="dxa"/>
          </w:tcPr>
          <w:p>
            <w:pPr>
              <w:tabs>
                <w:tab w:val="center" w:pos="4153"/>
              </w:tabs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997" w:type="dxa"/>
          </w:tcPr>
          <w:p>
            <w:pPr>
              <w:tabs>
                <w:tab w:val="center" w:pos="4153"/>
              </w:tabs>
              <w:rPr>
                <w:rFonts w:hint="default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</w:tcPr>
          <w:p>
            <w:pPr>
              <w:tabs>
                <w:tab w:val="center" w:pos="4153"/>
              </w:tabs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569" w:type="dxa"/>
          </w:tcPr>
          <w:p>
            <w:pPr>
              <w:tabs>
                <w:tab w:val="center" w:pos="4153"/>
              </w:tabs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2891" w:type="dxa"/>
          </w:tcPr>
          <w:p>
            <w:pPr>
              <w:tabs>
                <w:tab w:val="center" w:pos="4153"/>
              </w:tabs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679" w:type="dxa"/>
          </w:tcPr>
          <w:p>
            <w:pPr>
              <w:tabs>
                <w:tab w:val="center" w:pos="4153"/>
              </w:tabs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690" w:type="dxa"/>
          </w:tcPr>
          <w:p>
            <w:pPr>
              <w:tabs>
                <w:tab w:val="center" w:pos="4153"/>
              </w:tabs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051" w:type="dxa"/>
          </w:tcPr>
          <w:p>
            <w:pPr>
              <w:tabs>
                <w:tab w:val="center" w:pos="4153"/>
              </w:tabs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997" w:type="dxa"/>
          </w:tcPr>
          <w:p>
            <w:pPr>
              <w:tabs>
                <w:tab w:val="center" w:pos="4153"/>
              </w:tabs>
              <w:rPr>
                <w:rFonts w:hint="default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5" w:type="dxa"/>
            <w:gridSpan w:val="3"/>
            <w:vAlign w:val="top"/>
          </w:tcPr>
          <w:p>
            <w:pPr>
              <w:tabs>
                <w:tab w:val="center" w:pos="4153"/>
              </w:tabs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押金合计（人民币大写）：</w:t>
            </w:r>
          </w:p>
        </w:tc>
        <w:tc>
          <w:tcPr>
            <w:tcW w:w="2420" w:type="dxa"/>
            <w:gridSpan w:val="3"/>
            <w:vAlign w:val="top"/>
          </w:tcPr>
          <w:p>
            <w:pPr>
              <w:tabs>
                <w:tab w:val="center" w:pos="4153"/>
              </w:tabs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</w:tcPr>
          <w:p>
            <w:pPr>
              <w:tabs>
                <w:tab w:val="center" w:pos="4153"/>
              </w:tabs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</w:rPr>
        <w:t>收货信息</w:t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收件地址：__________________________________________________________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收件联系人：________________________________________________________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收件联系人电话：____________________________________________________</w:t>
      </w:r>
    </w:p>
    <w:p>
      <w:pPr>
        <w:numPr>
          <w:ilvl w:val="0"/>
          <w:numId w:val="1"/>
        </w:numPr>
        <w:spacing w:line="300" w:lineRule="auto"/>
      </w:pPr>
      <w:r>
        <w:rPr>
          <w:rFonts w:hint="eastAsia"/>
        </w:rPr>
        <w:t>交货时间：合同生效后，乙方收到甲方所付全额押金后</w:t>
      </w:r>
      <w:r>
        <w:t>7</w:t>
      </w:r>
      <w:r>
        <w:rPr>
          <w:rFonts w:hint="eastAsia"/>
          <w:lang w:val="en-US" w:eastAsia="zh-CN"/>
        </w:rPr>
        <w:t>-21</w:t>
      </w:r>
      <w:r>
        <w:rPr>
          <w:rFonts w:hint="eastAsia"/>
        </w:rPr>
        <w:t>个工作日内发货。</w:t>
      </w:r>
    </w:p>
    <w:p>
      <w:pPr>
        <w:numPr>
          <w:ilvl w:val="0"/>
          <w:numId w:val="1"/>
        </w:numPr>
        <w:spacing w:line="300" w:lineRule="auto"/>
      </w:pPr>
      <w:r>
        <w:rPr>
          <w:rFonts w:hint="eastAsia"/>
        </w:rPr>
        <w:t>运输方式：物流送货上门。</w:t>
      </w:r>
    </w:p>
    <w:p>
      <w:pPr>
        <w:numPr>
          <w:ilvl w:val="0"/>
          <w:numId w:val="1"/>
        </w:numPr>
        <w:spacing w:line="300" w:lineRule="auto"/>
      </w:pPr>
      <w:r>
        <w:rPr>
          <w:rFonts w:hint="eastAsia"/>
        </w:rPr>
        <w:t>运费及保险：发货方自行负责。</w:t>
      </w:r>
    </w:p>
    <w:p>
      <w:pPr>
        <w:numPr>
          <w:ilvl w:val="0"/>
          <w:numId w:val="1"/>
        </w:numPr>
        <w:spacing w:line="300" w:lineRule="auto"/>
      </w:pPr>
      <w:r>
        <w:rPr>
          <w:rFonts w:hint="eastAsia"/>
        </w:rPr>
        <w:t>包装&amp;质保：原厂包装，18个月质保。</w:t>
      </w:r>
    </w:p>
    <w:p>
      <w:pPr>
        <w:numPr>
          <w:ilvl w:val="0"/>
          <w:numId w:val="1"/>
        </w:numPr>
        <w:spacing w:line="300" w:lineRule="auto"/>
      </w:pPr>
      <w:r>
        <w:rPr>
          <w:rFonts w:cs="黑体" w:asciiTheme="minorEastAsia" w:hAnsiTheme="minorEastAsia"/>
          <w:bCs/>
          <w:szCs w:val="21"/>
        </w:rPr>
        <w:t>随货附带</w:t>
      </w:r>
      <w:r>
        <w:rPr>
          <w:rFonts w:hint="eastAsia" w:cs="黑体" w:asciiTheme="minorEastAsia" w:hAnsiTheme="minorEastAsia"/>
          <w:bCs/>
          <w:szCs w:val="21"/>
        </w:rPr>
        <w:t>：电源适配器、合格证、安装配件</w:t>
      </w:r>
      <w:r>
        <w:rPr>
          <w:rFonts w:cs="黑体" w:asciiTheme="minorEastAsia" w:hAnsiTheme="minorEastAsia"/>
          <w:bCs/>
          <w:szCs w:val="21"/>
        </w:rPr>
        <w:t>等资料。</w:t>
      </w:r>
    </w:p>
    <w:p>
      <w:pPr>
        <w:pStyle w:val="10"/>
        <w:numPr>
          <w:ilvl w:val="0"/>
          <w:numId w:val="1"/>
        </w:numPr>
        <w:spacing w:line="300" w:lineRule="auto"/>
        <w:ind w:left="420" w:hanging="420" w:firstLineChars="0"/>
        <w:rPr>
          <w:rFonts w:asciiTheme="minorEastAsia" w:hAnsiTheme="minorEastAsia" w:eastAsiaTheme="minorEastAsia"/>
          <w:bCs/>
        </w:rPr>
      </w:pPr>
      <w:r>
        <w:rPr>
          <w:rFonts w:hint="eastAsia" w:cs="Arial" w:asciiTheme="minorEastAsia" w:hAnsiTheme="minorEastAsia" w:eastAsiaTheme="minorEastAsia"/>
          <w:kern w:val="0"/>
        </w:rPr>
        <w:t>工作</w:t>
      </w:r>
      <w:r>
        <w:rPr>
          <w:rFonts w:cs="Arial" w:asciiTheme="minorEastAsia" w:hAnsiTheme="minorEastAsia" w:eastAsiaTheme="minorEastAsia"/>
          <w:kern w:val="0"/>
        </w:rPr>
        <w:t>范围</w:t>
      </w:r>
    </w:p>
    <w:p>
      <w:pPr>
        <w:spacing w:line="300" w:lineRule="auto"/>
        <w:ind w:firstLine="420"/>
        <w:rPr>
          <w:rFonts w:cs="Arial" w:asciiTheme="minorEastAsia" w:hAnsiTheme="minorEastAsia"/>
          <w:kern w:val="0"/>
          <w:szCs w:val="21"/>
        </w:rPr>
      </w:pPr>
      <w:r>
        <w:rPr>
          <w:rFonts w:hint="eastAsia" w:asciiTheme="minorEastAsia" w:hAnsiTheme="minorEastAsia"/>
          <w:bCs/>
          <w:szCs w:val="21"/>
        </w:rPr>
        <w:t>7.1</w:t>
      </w:r>
      <w:r>
        <w:rPr>
          <w:rFonts w:hint="eastAsia" w:cs="Arial" w:asciiTheme="minorEastAsia" w:hAnsiTheme="minorEastAsia"/>
          <w:kern w:val="0"/>
          <w:szCs w:val="21"/>
        </w:rPr>
        <w:t>乙方提供的测试产品一律为包装，配件齐全的整机，甲方在测试期间不得对设备拆解，不得损坏设备，包括配件及包装，否则，视同购买。</w:t>
      </w:r>
    </w:p>
    <w:p>
      <w:pPr>
        <w:spacing w:line="300" w:lineRule="auto"/>
        <w:ind w:firstLine="420"/>
        <w:rPr>
          <w:rFonts w:cs="Arial" w:asciiTheme="minorEastAsia" w:hAnsiTheme="minorEastAsia"/>
          <w:kern w:val="0"/>
          <w:szCs w:val="21"/>
        </w:rPr>
      </w:pPr>
      <w:r>
        <w:rPr>
          <w:rFonts w:hint="eastAsia" w:asciiTheme="minorEastAsia" w:hAnsiTheme="minorEastAsia"/>
          <w:bCs/>
          <w:szCs w:val="21"/>
        </w:rPr>
        <w:t>7.2</w:t>
      </w:r>
      <w:r>
        <w:rPr>
          <w:rFonts w:hint="eastAsia" w:cs="Arial" w:asciiTheme="minorEastAsia" w:hAnsiTheme="minorEastAsia"/>
          <w:kern w:val="0"/>
          <w:szCs w:val="21"/>
        </w:rPr>
        <w:t>乙方负责提供产品使用说明及软件使用过程中的远程技术支持，甲方负责协调第三方设备厂家及时提供第三方设备的通讯协议。</w:t>
      </w:r>
    </w:p>
    <w:p>
      <w:pPr>
        <w:spacing w:line="300" w:lineRule="auto"/>
        <w:ind w:firstLine="420"/>
        <w:rPr>
          <w:rFonts w:cs="Arial" w:asciiTheme="minorEastAsia" w:hAnsiTheme="minorEastAsia"/>
          <w:kern w:val="0"/>
          <w:szCs w:val="21"/>
        </w:rPr>
      </w:pPr>
      <w:r>
        <w:rPr>
          <w:rFonts w:hint="eastAsia" w:cs="Arial" w:asciiTheme="minorEastAsia" w:hAnsiTheme="minorEastAsia"/>
          <w:kern w:val="0"/>
          <w:szCs w:val="21"/>
        </w:rPr>
        <w:t>7.3乙方在收到甲方支付的测试押金后发货。</w:t>
      </w:r>
    </w:p>
    <w:p>
      <w:pPr>
        <w:spacing w:line="300" w:lineRule="auto"/>
        <w:ind w:firstLine="420"/>
        <w:rPr>
          <w:rFonts w:cs="Arial" w:asciiTheme="minorEastAsia" w:hAnsiTheme="minorEastAsia"/>
          <w:kern w:val="0"/>
          <w:szCs w:val="21"/>
        </w:rPr>
      </w:pPr>
      <w:r>
        <w:rPr>
          <w:rFonts w:hint="eastAsia" w:cs="Arial" w:asciiTheme="minorEastAsia" w:hAnsiTheme="minorEastAsia"/>
          <w:kern w:val="0"/>
          <w:szCs w:val="21"/>
        </w:rPr>
        <w:t>7.4测试期为1个月，自合同签订之日计算。</w:t>
      </w:r>
    </w:p>
    <w:p>
      <w:pPr>
        <w:spacing w:line="300" w:lineRule="auto"/>
        <w:ind w:firstLine="420"/>
        <w:rPr>
          <w:rFonts w:cs="Arial" w:asciiTheme="minorEastAsia" w:hAnsiTheme="minorEastAsia"/>
          <w:kern w:val="0"/>
          <w:szCs w:val="21"/>
        </w:rPr>
      </w:pPr>
      <w:r>
        <w:rPr>
          <w:rFonts w:hint="eastAsia" w:cs="Arial" w:asciiTheme="minorEastAsia" w:hAnsiTheme="minorEastAsia"/>
          <w:kern w:val="0"/>
          <w:szCs w:val="21"/>
        </w:rPr>
        <w:t>7.5甲方应在试用期结束日期前内将测试产品返还乙方，并以书面方式确认，乙方收到完好的产品，经双方确认后，乙方退还甲方所支付的</w:t>
      </w:r>
      <w:r>
        <w:rPr>
          <w:rFonts w:hint="eastAsia"/>
        </w:rPr>
        <w:t>押金</w:t>
      </w:r>
      <w:r>
        <w:rPr>
          <w:rFonts w:hint="eastAsia" w:cs="Arial" w:asciiTheme="minorEastAsia" w:hAnsiTheme="minorEastAsia"/>
          <w:kern w:val="0"/>
          <w:szCs w:val="21"/>
        </w:rPr>
        <w:t>；甲方如未在规定时间返还测试产品，本测试合同自动转为销售合同。</w:t>
      </w:r>
    </w:p>
    <w:p>
      <w:pPr>
        <w:spacing w:line="300" w:lineRule="auto"/>
        <w:rPr>
          <w:color w:val="333333"/>
          <w:szCs w:val="21"/>
          <w:shd w:val="clear" w:color="auto" w:fill="FFFFFF"/>
        </w:rPr>
      </w:pPr>
      <w:r>
        <w:rPr>
          <w:rFonts w:hint="eastAsia" w:cs="Arial" w:asciiTheme="minorEastAsia" w:hAnsiTheme="minorEastAsia"/>
          <w:kern w:val="0"/>
          <w:szCs w:val="21"/>
        </w:rPr>
        <w:t>九、</w:t>
      </w:r>
      <w:r>
        <w:rPr>
          <w:rFonts w:hint="eastAsia"/>
        </w:rPr>
        <w:t>验收方式及期限：实物验收，若对产品质量有异议的，应在收到货物后10个工作日内以书面形式提出异议，逾期未提出的，则视为验收合格。</w:t>
      </w:r>
      <w:r>
        <w:rPr>
          <w:rFonts w:hint="eastAsia"/>
          <w:color w:val="333333"/>
          <w:szCs w:val="21"/>
          <w:shd w:val="clear" w:color="auto" w:fill="FFFFFF"/>
        </w:rPr>
        <w:t> 甲方在归还测试产品时不能做到产品完好，包装配件齐全且无损则应向乙方赔偿产品单价100%的损失。</w:t>
      </w:r>
    </w:p>
    <w:p>
      <w:pPr>
        <w:spacing w:line="300" w:lineRule="auto"/>
      </w:pPr>
      <w:r>
        <w:rPr>
          <w:rFonts w:hint="eastAsia"/>
        </w:rPr>
        <w:t>十、乙方没有按照合同上确认日期交货，逾期后须每天按总货款的千分之五向甲方支付违约金，但最高不得超过合同总金额的30%，由于人力不可抗力因素，致使乙方延误或不能交货时，乙方不承担违约责任，但乙方应立即将上述情况通知甲方，并与甲方协商解决方式，减少甲方的损失。</w:t>
      </w:r>
    </w:p>
    <w:p>
      <w:pPr>
        <w:spacing w:line="300" w:lineRule="auto"/>
      </w:pPr>
      <w:r>
        <w:rPr>
          <w:rFonts w:hint="eastAsia"/>
        </w:rPr>
        <w:t>十一、甲方验收合格后，没有按照合同上确定的期限支付货款，逾期后须每天按照总货款的千分之五向乙方支付违约金，但最高不得超过合同总金额的30%；若甲方拒收货物的，乙方有权按照实际损失向甲方索要。</w:t>
      </w:r>
    </w:p>
    <w:p>
      <w:pPr>
        <w:spacing w:line="300" w:lineRule="auto"/>
      </w:pPr>
      <w:r>
        <w:rPr>
          <w:rFonts w:hint="eastAsia"/>
        </w:rPr>
        <w:t>十二、本合同一式贰份，双方各持壹份。双方授权代表在下面签字盖章后，表示同意本合同的所有条款及条件，本合同即生效。</w:t>
      </w:r>
    </w:p>
    <w:p>
      <w:pPr>
        <w:adjustRightInd w:val="0"/>
        <w:snapToGrid w:val="0"/>
        <w:spacing w:before="312" w:beforeLines="100" w:line="360" w:lineRule="auto"/>
      </w:pPr>
    </w:p>
    <w:p>
      <w:pPr>
        <w:pStyle w:val="11"/>
        <w:adjustRightInd w:val="0"/>
        <w:snapToGrid w:val="0"/>
        <w:spacing w:before="312" w:beforeLines="100" w:line="360" w:lineRule="auto"/>
        <w:ind w:left="420" w:firstLine="0" w:firstLineChars="0"/>
      </w:pPr>
      <w:r>
        <w:rPr>
          <w:rFonts w:hint="eastAsia"/>
        </w:rPr>
        <w:t>（以下为签署页，无正文）</w:t>
      </w:r>
    </w:p>
    <w:p>
      <w:pPr>
        <w:pStyle w:val="11"/>
        <w:adjustRightInd w:val="0"/>
        <w:snapToGrid w:val="0"/>
        <w:spacing w:before="312" w:beforeLines="100" w:line="360" w:lineRule="auto"/>
        <w:ind w:left="420" w:firstLine="0" w:firstLineChars="0"/>
      </w:pPr>
    </w:p>
    <w:p>
      <w:pPr>
        <w:adjustRightInd w:val="0"/>
        <w:snapToGrid w:val="0"/>
        <w:spacing w:before="312" w:beforeLines="100" w:line="360" w:lineRule="auto"/>
      </w:pPr>
      <w:r>
        <w:rPr>
          <w:rFonts w:hint="eastAsia"/>
        </w:rPr>
        <w:t>甲方：</w:t>
      </w:r>
    </w:p>
    <w:p>
      <w:pPr>
        <w:adjustRightInd w:val="0"/>
        <w:snapToGrid w:val="0"/>
        <w:spacing w:before="312" w:beforeLines="100" w:line="360" w:lineRule="auto"/>
      </w:pPr>
      <w:r>
        <w:rPr>
          <w:rFonts w:hint="eastAsia"/>
        </w:rPr>
        <w:t>委托代理人：</w:t>
      </w:r>
    </w:p>
    <w:p>
      <w:pPr>
        <w:adjustRightInd w:val="0"/>
        <w:snapToGrid w:val="0"/>
        <w:spacing w:before="312" w:beforeLines="100" w:line="360" w:lineRule="auto"/>
      </w:pPr>
      <w:r>
        <w:rPr>
          <w:rFonts w:hint="eastAsia"/>
        </w:rPr>
        <w:t>签约时间：</w:t>
      </w:r>
    </w:p>
    <w:p>
      <w:pPr>
        <w:adjustRightInd w:val="0"/>
        <w:snapToGrid w:val="0"/>
        <w:spacing w:before="312" w:beforeLines="100" w:line="360" w:lineRule="auto"/>
      </w:pPr>
    </w:p>
    <w:p>
      <w:pPr>
        <w:adjustRightInd w:val="0"/>
        <w:snapToGrid w:val="0"/>
        <w:spacing w:before="312" w:beforeLines="100" w:line="360" w:lineRule="auto"/>
      </w:pPr>
      <w:r>
        <w:rPr>
          <w:rFonts w:hint="eastAsia"/>
        </w:rPr>
        <w:t>乙方：杭州领祺科技有限公司</w:t>
      </w:r>
    </w:p>
    <w:p>
      <w:pPr>
        <w:adjustRightInd w:val="0"/>
        <w:snapToGrid w:val="0"/>
        <w:spacing w:before="312" w:beforeLines="100" w:line="360" w:lineRule="auto"/>
      </w:pPr>
      <w:r>
        <w:rPr>
          <w:rFonts w:hint="eastAsia"/>
        </w:rPr>
        <w:t>委托代理人：</w:t>
      </w:r>
    </w:p>
    <w:p>
      <w:pPr>
        <w:adjustRightInd w:val="0"/>
        <w:snapToGrid w:val="0"/>
        <w:spacing w:before="312" w:beforeLines="100" w:line="360" w:lineRule="auto"/>
      </w:pPr>
      <w:r>
        <w:rPr>
          <w:rFonts w:hint="eastAsia"/>
        </w:rPr>
        <w:t>签约时间：</w:t>
      </w:r>
    </w:p>
    <w:p>
      <w:pPr>
        <w:spacing w:line="300" w:lineRule="auto"/>
        <w:ind w:firstLine="210" w:firstLineChars="100"/>
      </w:pPr>
    </w:p>
    <w:bookmarkEnd w:id="0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rPr>
        <w:rFonts w:hint="eastAsia"/>
        <w:sz w:val="22"/>
        <w:szCs w:val="22"/>
      </w:rPr>
      <w:t>杭州领祺科技有限公司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E7D0A9"/>
    <w:multiLevelType w:val="singleLevel"/>
    <w:tmpl w:val="B1E7D0A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6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1MTVhM2JmMWZhZDNiMDM4OGYxZjI2MGFhMjFhMjcifQ=="/>
  </w:docVars>
  <w:rsids>
    <w:rsidRoot w:val="00172A27"/>
    <w:rsid w:val="00074223"/>
    <w:rsid w:val="00097BD6"/>
    <w:rsid w:val="000A2A80"/>
    <w:rsid w:val="000E3FF1"/>
    <w:rsid w:val="00143FB2"/>
    <w:rsid w:val="00172A27"/>
    <w:rsid w:val="001D2695"/>
    <w:rsid w:val="0025767A"/>
    <w:rsid w:val="0026039A"/>
    <w:rsid w:val="002638E4"/>
    <w:rsid w:val="002B3387"/>
    <w:rsid w:val="002D7932"/>
    <w:rsid w:val="0034304D"/>
    <w:rsid w:val="00366B6F"/>
    <w:rsid w:val="003A4932"/>
    <w:rsid w:val="003A5C55"/>
    <w:rsid w:val="003C60D5"/>
    <w:rsid w:val="00405C1F"/>
    <w:rsid w:val="00412055"/>
    <w:rsid w:val="00414058"/>
    <w:rsid w:val="00420EB5"/>
    <w:rsid w:val="00477C31"/>
    <w:rsid w:val="004A697E"/>
    <w:rsid w:val="005B40AD"/>
    <w:rsid w:val="005B5DA9"/>
    <w:rsid w:val="005F2495"/>
    <w:rsid w:val="006013CE"/>
    <w:rsid w:val="00603CEF"/>
    <w:rsid w:val="006148A2"/>
    <w:rsid w:val="006A2202"/>
    <w:rsid w:val="006C218B"/>
    <w:rsid w:val="006D0E85"/>
    <w:rsid w:val="00704916"/>
    <w:rsid w:val="00791710"/>
    <w:rsid w:val="00811C29"/>
    <w:rsid w:val="00884603"/>
    <w:rsid w:val="00947CC4"/>
    <w:rsid w:val="00960169"/>
    <w:rsid w:val="009643B7"/>
    <w:rsid w:val="009A4883"/>
    <w:rsid w:val="00A14FF7"/>
    <w:rsid w:val="00A3441A"/>
    <w:rsid w:val="00B22357"/>
    <w:rsid w:val="00B36E26"/>
    <w:rsid w:val="00B70F31"/>
    <w:rsid w:val="00B97251"/>
    <w:rsid w:val="00BE33B1"/>
    <w:rsid w:val="00BE5065"/>
    <w:rsid w:val="00C0754D"/>
    <w:rsid w:val="00C7159A"/>
    <w:rsid w:val="00C97034"/>
    <w:rsid w:val="00CF3F00"/>
    <w:rsid w:val="00D004E2"/>
    <w:rsid w:val="00D11E76"/>
    <w:rsid w:val="00D52F00"/>
    <w:rsid w:val="00D87738"/>
    <w:rsid w:val="00DB1CD5"/>
    <w:rsid w:val="00DB250E"/>
    <w:rsid w:val="00DB5867"/>
    <w:rsid w:val="00DD5E0C"/>
    <w:rsid w:val="00DE776A"/>
    <w:rsid w:val="00E15B87"/>
    <w:rsid w:val="00E233BB"/>
    <w:rsid w:val="00E46854"/>
    <w:rsid w:val="00EB1603"/>
    <w:rsid w:val="00ED604E"/>
    <w:rsid w:val="00F877BC"/>
    <w:rsid w:val="00FD3141"/>
    <w:rsid w:val="01584A23"/>
    <w:rsid w:val="019F503E"/>
    <w:rsid w:val="021E2D2C"/>
    <w:rsid w:val="028C4F52"/>
    <w:rsid w:val="03F2432C"/>
    <w:rsid w:val="03FD188D"/>
    <w:rsid w:val="058D44CF"/>
    <w:rsid w:val="05FA2718"/>
    <w:rsid w:val="06BE303A"/>
    <w:rsid w:val="08A52987"/>
    <w:rsid w:val="08D27F7E"/>
    <w:rsid w:val="09DA5424"/>
    <w:rsid w:val="0AE67435"/>
    <w:rsid w:val="0CFF7219"/>
    <w:rsid w:val="0FF64F2E"/>
    <w:rsid w:val="105D667A"/>
    <w:rsid w:val="11DE1BE6"/>
    <w:rsid w:val="14E374AE"/>
    <w:rsid w:val="16207F9C"/>
    <w:rsid w:val="17B26CB0"/>
    <w:rsid w:val="18BF584A"/>
    <w:rsid w:val="18C847CA"/>
    <w:rsid w:val="1AB954D6"/>
    <w:rsid w:val="1B036EF5"/>
    <w:rsid w:val="1D68179D"/>
    <w:rsid w:val="1D7E4C7C"/>
    <w:rsid w:val="1EE440E0"/>
    <w:rsid w:val="1F8328E7"/>
    <w:rsid w:val="2068099F"/>
    <w:rsid w:val="20964899"/>
    <w:rsid w:val="20BA24E2"/>
    <w:rsid w:val="22163AC6"/>
    <w:rsid w:val="229127F3"/>
    <w:rsid w:val="256927ED"/>
    <w:rsid w:val="26D310DD"/>
    <w:rsid w:val="27116F88"/>
    <w:rsid w:val="279A5813"/>
    <w:rsid w:val="286160F9"/>
    <w:rsid w:val="28F02470"/>
    <w:rsid w:val="293E2974"/>
    <w:rsid w:val="29F96FB2"/>
    <w:rsid w:val="2A6C6D3A"/>
    <w:rsid w:val="2C1A4388"/>
    <w:rsid w:val="2CED5CDE"/>
    <w:rsid w:val="2D306A1F"/>
    <w:rsid w:val="2E8E5642"/>
    <w:rsid w:val="3026616E"/>
    <w:rsid w:val="304F0E39"/>
    <w:rsid w:val="304F5C29"/>
    <w:rsid w:val="30F84A36"/>
    <w:rsid w:val="32246E52"/>
    <w:rsid w:val="32927C96"/>
    <w:rsid w:val="329C1EA6"/>
    <w:rsid w:val="32A21BA7"/>
    <w:rsid w:val="332A32E6"/>
    <w:rsid w:val="342337B9"/>
    <w:rsid w:val="3469647B"/>
    <w:rsid w:val="36A21E13"/>
    <w:rsid w:val="36A842C8"/>
    <w:rsid w:val="377F3C66"/>
    <w:rsid w:val="382D6642"/>
    <w:rsid w:val="3837182B"/>
    <w:rsid w:val="38B53B50"/>
    <w:rsid w:val="39842284"/>
    <w:rsid w:val="3B837AE5"/>
    <w:rsid w:val="3EFE0C2B"/>
    <w:rsid w:val="40007471"/>
    <w:rsid w:val="409813E7"/>
    <w:rsid w:val="41E80F98"/>
    <w:rsid w:val="42772FA5"/>
    <w:rsid w:val="432018C0"/>
    <w:rsid w:val="433044BE"/>
    <w:rsid w:val="43451A29"/>
    <w:rsid w:val="442D242E"/>
    <w:rsid w:val="446E361F"/>
    <w:rsid w:val="449D5522"/>
    <w:rsid w:val="44DB15F8"/>
    <w:rsid w:val="45036A8F"/>
    <w:rsid w:val="45F46E7D"/>
    <w:rsid w:val="469514EA"/>
    <w:rsid w:val="476116F3"/>
    <w:rsid w:val="47BE31A6"/>
    <w:rsid w:val="48F11769"/>
    <w:rsid w:val="48F84165"/>
    <w:rsid w:val="4995235D"/>
    <w:rsid w:val="4AA178F1"/>
    <w:rsid w:val="4B524BC8"/>
    <w:rsid w:val="4C073EE9"/>
    <w:rsid w:val="4CD644F9"/>
    <w:rsid w:val="4D475AD9"/>
    <w:rsid w:val="4E5E714A"/>
    <w:rsid w:val="4ECF6706"/>
    <w:rsid w:val="4F3D0DC5"/>
    <w:rsid w:val="4F9543EF"/>
    <w:rsid w:val="511755C7"/>
    <w:rsid w:val="51C849FA"/>
    <w:rsid w:val="52374587"/>
    <w:rsid w:val="531D0725"/>
    <w:rsid w:val="551B58A2"/>
    <w:rsid w:val="55F7552D"/>
    <w:rsid w:val="56487F0D"/>
    <w:rsid w:val="57565BA2"/>
    <w:rsid w:val="57A653F0"/>
    <w:rsid w:val="57B77EAD"/>
    <w:rsid w:val="58390E5D"/>
    <w:rsid w:val="593239E8"/>
    <w:rsid w:val="5B5A3FB8"/>
    <w:rsid w:val="5B69214D"/>
    <w:rsid w:val="5B970A83"/>
    <w:rsid w:val="5CE34BEF"/>
    <w:rsid w:val="5E0B6594"/>
    <w:rsid w:val="5E9370A2"/>
    <w:rsid w:val="5EFE168B"/>
    <w:rsid w:val="5F063C3B"/>
    <w:rsid w:val="5FA42600"/>
    <w:rsid w:val="5FC11FE1"/>
    <w:rsid w:val="5FC57D23"/>
    <w:rsid w:val="606C2335"/>
    <w:rsid w:val="629E5DC4"/>
    <w:rsid w:val="651A03B2"/>
    <w:rsid w:val="658E0492"/>
    <w:rsid w:val="661D155C"/>
    <w:rsid w:val="666C5008"/>
    <w:rsid w:val="674B7E33"/>
    <w:rsid w:val="67A72CED"/>
    <w:rsid w:val="69EF23D9"/>
    <w:rsid w:val="6A1E6117"/>
    <w:rsid w:val="6D371311"/>
    <w:rsid w:val="6D535020"/>
    <w:rsid w:val="6E346F50"/>
    <w:rsid w:val="6ECA4A52"/>
    <w:rsid w:val="6F320C0C"/>
    <w:rsid w:val="704848F7"/>
    <w:rsid w:val="717637A5"/>
    <w:rsid w:val="723A035F"/>
    <w:rsid w:val="723C3984"/>
    <w:rsid w:val="72590A8A"/>
    <w:rsid w:val="73400085"/>
    <w:rsid w:val="740A2551"/>
    <w:rsid w:val="748F5F88"/>
    <w:rsid w:val="74DD228F"/>
    <w:rsid w:val="755E37C4"/>
    <w:rsid w:val="76EB672F"/>
    <w:rsid w:val="770A2014"/>
    <w:rsid w:val="77230E6E"/>
    <w:rsid w:val="77394B41"/>
    <w:rsid w:val="77763918"/>
    <w:rsid w:val="779D5167"/>
    <w:rsid w:val="7804135A"/>
    <w:rsid w:val="780915AC"/>
    <w:rsid w:val="7868730B"/>
    <w:rsid w:val="78A66255"/>
    <w:rsid w:val="7B853444"/>
    <w:rsid w:val="7E0137B5"/>
    <w:rsid w:val="7F0D27C5"/>
    <w:rsid w:val="7F4E41F7"/>
    <w:rsid w:val="7F7803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9"/>
    <w:qFormat/>
    <w:uiPriority w:val="0"/>
    <w:pPr>
      <w:keepNext/>
      <w:keepLines/>
      <w:tabs>
        <w:tab w:val="left" w:pos="1080"/>
        <w:tab w:val="left" w:pos="9727"/>
      </w:tabs>
      <w:spacing w:before="120"/>
      <w:ind w:left="1440" w:hanging="720"/>
      <w:outlineLvl w:val="1"/>
    </w:pPr>
    <w:rPr>
      <w:rFonts w:ascii="宋体" w:hAnsi="宋体" w:eastAsia="宋体" w:cs="Times New Roman"/>
      <w:b/>
      <w:sz w:val="2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2 字符"/>
    <w:basedOn w:val="8"/>
    <w:link w:val="3"/>
    <w:qFormat/>
    <w:uiPriority w:val="0"/>
    <w:rPr>
      <w:rFonts w:ascii="宋体" w:hAnsi="宋体" w:eastAsia="宋体" w:cs="Times New Roman"/>
      <w:b/>
      <w:kern w:val="2"/>
      <w:sz w:val="24"/>
      <w:szCs w:val="24"/>
    </w:rPr>
  </w:style>
  <w:style w:type="paragraph" w:customStyle="1" w:styleId="10">
    <w:name w:val="列出段落2"/>
    <w:basedOn w:val="1"/>
    <w:unhideWhenUsed/>
    <w:qFormat/>
    <w:uiPriority w:val="99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186</Words>
  <Characters>1062</Characters>
  <Lines>8</Lines>
  <Paragraphs>2</Paragraphs>
  <TotalTime>4</TotalTime>
  <ScaleCrop>false</ScaleCrop>
  <LinksUpToDate>false</LinksUpToDate>
  <CharactersWithSpaces>1246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2022-07-30T04:09:00Z</dcterms:created>
  <dc:creator>skygo</dc:creator>
  <cp:lastModifiedBy>杭州领祺张博</cp:lastModifiedBy>
  <cp:lastPrinted>2020-05-28T06:48:00Z</cp:lastPrinted>
  <dcterms:modified xsi:type="dcterms:W3CDTF">2023-04-24T05:53:09Z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828AFF401F40415D9CFBC40BD2D9C6D5_13</vt:lpwstr>
  </property>
</Properties>
</file>